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B2424" w:rsidRDefault="002B2424">
      <w:pPr>
        <w:jc w:val="center"/>
        <w:rPr>
          <w:rFonts w:ascii="Arial" w:eastAsia="Times New Roman" w:hAnsi="Arial" w:cs="Arial"/>
          <w:sz w:val="20"/>
          <w:szCs w:val="20"/>
          <w:lang w:val="mn-MN"/>
        </w:rPr>
      </w:pPr>
      <w:r w:rsidRPr="002B2424">
        <w:rPr>
          <w:rFonts w:ascii="Arial" w:eastAsia="Times New Roman" w:hAnsi="Arial" w:cs="Arial"/>
          <w:noProof/>
          <w:sz w:val="20"/>
          <w:szCs w:val="20"/>
          <w:lang w:val="mn-MN"/>
        </w:rPr>
        <w:drawing>
          <wp:inline distT="0" distB="0" distL="0" distR="0">
            <wp:extent cx="1524000" cy="1143000"/>
            <wp:effectExtent l="0" t="0" r="0" b="0"/>
            <wp:docPr id="1" name="Picture 1" descr="ГАЗРЫГ УЛСЫН ТУСГАЙ ХЭРЭГЦЭЭНД АВ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РЫГ УЛСЫН ТУСГАЙ ХЭРЭГЦЭЭНД АВАХ ТУХАЙ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B2424" w:rsidRDefault="002B2424">
      <w:pPr>
        <w:spacing w:after="240"/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2B2424" w:rsidRDefault="002B2424">
      <w:pPr>
        <w:jc w:val="center"/>
        <w:divId w:val="1273705279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>МОНГОЛ УЛСЫН ЗАСГИЙН ГАЗРЫН ТОГТООЛ ГАЗРЫГ УЛСЫН ТУСГАЙ ХЭРЭГЦЭЭНД АВАХ ТУХАЙ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000000" w:rsidRPr="002B2424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2B2424" w:rsidRDefault="002B24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  <w:r w:rsidRPr="002B2424"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  <w:t xml:space="preserve">2009 оны 4 дүгээр сарын 8-ны өдөр </w:t>
            </w:r>
          </w:p>
        </w:tc>
        <w:tc>
          <w:tcPr>
            <w:tcW w:w="1650" w:type="pct"/>
            <w:vAlign w:val="center"/>
            <w:hideMark/>
          </w:tcPr>
          <w:p w:rsidR="00000000" w:rsidRPr="002B2424" w:rsidRDefault="002B24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2B2424" w:rsidRDefault="002B242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  <w:r w:rsidRPr="002B2424"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  <w:t xml:space="preserve">Улаанбаатар хот </w:t>
            </w:r>
          </w:p>
        </w:tc>
      </w:tr>
    </w:tbl>
    <w:p w:rsidR="00000000" w:rsidRPr="002B2424" w:rsidRDefault="002B2424">
      <w:pPr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2B2424" w:rsidRDefault="002B2424">
      <w:pPr>
        <w:jc w:val="center"/>
        <w:divId w:val="18088259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>Дугаар 100 </w:t>
      </w:r>
    </w:p>
    <w:p w:rsidR="00000000" w:rsidRPr="002B2424" w:rsidRDefault="002B2424">
      <w:pPr>
        <w:pStyle w:val="NormalWeb"/>
        <w:ind w:firstLine="720"/>
        <w:divId w:val="18088259"/>
        <w:rPr>
          <w:rFonts w:ascii="Arial" w:hAnsi="Arial" w:cs="Arial"/>
          <w:sz w:val="20"/>
          <w:szCs w:val="20"/>
          <w:lang w:val="mn-MN"/>
        </w:rPr>
      </w:pPr>
      <w:r w:rsidRPr="002B2424">
        <w:rPr>
          <w:rFonts w:ascii="Arial" w:hAnsi="Arial" w:cs="Arial"/>
          <w:sz w:val="20"/>
          <w:szCs w:val="20"/>
          <w:lang w:val="mn-MN"/>
        </w:rPr>
        <w:t>          Газрын тухай хуулийн 18.1.2-т заасныг үндэслэн Монг</w:t>
      </w:r>
      <w:r w:rsidRPr="002B2424">
        <w:rPr>
          <w:rFonts w:ascii="Arial" w:hAnsi="Arial" w:cs="Arial"/>
          <w:sz w:val="20"/>
          <w:szCs w:val="20"/>
          <w:lang w:val="mn-MN"/>
        </w:rPr>
        <w:t>ол Улсын Засгийн газраас ТОГТООХ нь: </w:t>
      </w:r>
    </w:p>
    <w:p w:rsidR="00000000" w:rsidRPr="002B2424" w:rsidRDefault="002B2424">
      <w:pPr>
        <w:pStyle w:val="NormalWeb"/>
        <w:ind w:firstLine="720"/>
        <w:divId w:val="18088259"/>
        <w:rPr>
          <w:rFonts w:ascii="Arial" w:hAnsi="Arial" w:cs="Arial"/>
          <w:sz w:val="20"/>
          <w:szCs w:val="20"/>
          <w:lang w:val="mn-MN"/>
        </w:rPr>
      </w:pPr>
      <w:r w:rsidRPr="002B2424">
        <w:rPr>
          <w:rFonts w:ascii="Arial" w:hAnsi="Arial" w:cs="Arial"/>
          <w:sz w:val="20"/>
          <w:szCs w:val="20"/>
          <w:lang w:val="mn-MN"/>
        </w:rPr>
        <w:t>         Дорнод аймгийн Чойбалсан сумын нутаг дэвсгэрт 124.4 мянган га газрыг аймаг дундын отрын бэлчээрийн зориулалтаар тусгай хэрэгцээнд авч, отрын бэлчээрийн хилийн заагийг хавсралтын ёсоор тогтоосугай. 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>Мо</w:t>
      </w: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>нгол Улсын Ерөнхий сайд                                                                                                        С.БАЯР </w:t>
      </w:r>
    </w:p>
    <w:p w:rsidR="00000000" w:rsidRPr="002B2424" w:rsidRDefault="002B2424" w:rsidP="002B2424">
      <w:pPr>
        <w:divId w:val="18088259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>Хүнс,хөдөө аж ахуй,хөнгөн 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>үйлдвэрийн сайд        </w:t>
      </w: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>                                                         </w:t>
      </w: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ab/>
        <w:t xml:space="preserve">        </w:t>
      </w: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t xml:space="preserve"> Т.БАДАМЖУНАЙ </w:t>
      </w:r>
    </w:p>
    <w:p w:rsidR="002B2424" w:rsidRPr="002B2424" w:rsidRDefault="002B2424">
      <w:pPr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2B2424">
        <w:rPr>
          <w:rFonts w:ascii="Arial" w:eastAsia="Times New Roman" w:hAnsi="Arial" w:cs="Arial"/>
          <w:b/>
          <w:bCs/>
          <w:sz w:val="20"/>
          <w:szCs w:val="20"/>
          <w:lang w:val="mn-MN"/>
        </w:rPr>
        <w:br w:type="page"/>
      </w:r>
    </w:p>
    <w:p w:rsidR="002B2424" w:rsidRPr="002B2424" w:rsidRDefault="002B2424" w:rsidP="002B2424">
      <w:pPr>
        <w:jc w:val="right"/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lastRenderedPageBreak/>
        <w:t>Монгол Улсын Засгийн газрын 2009 оны 100 дугаар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                                                                                                   тогтоолын хавсралт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 xml:space="preserve">                 </w:t>
      </w:r>
    </w:p>
    <w:p w:rsidR="002B2424" w:rsidRPr="002B2424" w:rsidRDefault="002B2424" w:rsidP="002B2424">
      <w:pPr>
        <w:jc w:val="center"/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 xml:space="preserve">АЙМАГ ДУНДЫН ОТРЫН БЭЛЧЭЭРИЙН   ХИЛИЙН ЗААГ   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     Дорнод аймгийн Чойбалсан сум дахь аймаг дундын отрын бэлчээрийн хилийн заагийн эргэлтийн цэгүүдийн солбицол: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625"/>
        <w:gridCol w:w="2355"/>
        <w:gridCol w:w="2505"/>
      </w:tblGrid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Эргэлтийн цэгийн дугаар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Газрын нэр, тоот өндөрлөг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Солбицол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Уртраг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Өргөрөг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Халзан толгой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1150 28I 30.5II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 03I 39.6II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Сүүжүү ухаа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1150 30I 17.3II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 04I 34.4II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788 тоот өндөрлөг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1150  31I 17.3II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 07I 08.5II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Дунд хярт уул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1150 41I 38.8II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 20I 36.4II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655 тоот өндөрлөг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1150 59I 21.3II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 30I 32.3II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Жирмийн бор овоо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1160 02I 24.8II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 27I 59.3II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Цагаан чулуут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1160 02i 58.7II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 12I 45.1II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Зүүн хараат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1160 00I 23.9II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 11I 48.8II</w:t>
            </w:r>
          </w:p>
        </w:tc>
      </w:tr>
      <w:tr w:rsidR="002B2424" w:rsidRPr="002B2424" w:rsidTr="002B2424">
        <w:trPr>
          <w:divId w:val="18088259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Баян-Уул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1150 36I 48.9II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424" w:rsidRPr="002B2424" w:rsidRDefault="002B2424" w:rsidP="002B242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2B242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480 58I 18.6II</w:t>
            </w:r>
          </w:p>
        </w:tc>
      </w:tr>
    </w:tbl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 xml:space="preserve">            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2B2424" w:rsidRPr="002B2424" w:rsidRDefault="002B2424" w:rsidP="002B2424">
      <w:pPr>
        <w:jc w:val="center"/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2B2424" w:rsidRPr="002B2424" w:rsidRDefault="002B2424" w:rsidP="002B2424">
      <w:pPr>
        <w:jc w:val="center"/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r w:rsidRPr="002B2424">
        <w:rPr>
          <w:rFonts w:ascii="Arial" w:eastAsia="Times New Roman" w:hAnsi="Arial" w:cs="Arial"/>
          <w:sz w:val="24"/>
          <w:szCs w:val="24"/>
          <w:lang w:val="mn-MN"/>
        </w:rPr>
        <w:t>---оОо---</w:t>
      </w: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</w:p>
    <w:p w:rsidR="002B2424" w:rsidRPr="002B2424" w:rsidRDefault="002B2424" w:rsidP="002B2424">
      <w:pPr>
        <w:divId w:val="18088259"/>
        <w:rPr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p w:rsidR="00000000" w:rsidRPr="002B2424" w:rsidRDefault="002B2424" w:rsidP="002B2424">
      <w:pPr>
        <w:divId w:val="18088259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sectPr w:rsidR="00000000" w:rsidRPr="002B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2424"/>
    <w:rsid w:val="002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17D311E"/>
  <w15:chartTrackingRefBased/>
  <w15:docId w15:val="{91E2C1AE-C8D6-4D5C-A5F0-4B3CD4D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2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erdenebaatar e</dc:creator>
  <cp:keywords/>
  <dc:description/>
  <cp:lastModifiedBy>erdenebaatar e</cp:lastModifiedBy>
  <cp:revision>2</cp:revision>
  <dcterms:created xsi:type="dcterms:W3CDTF">2019-07-02T06:26:00Z</dcterms:created>
  <dcterms:modified xsi:type="dcterms:W3CDTF">2019-07-02T06:26:00Z</dcterms:modified>
</cp:coreProperties>
</file>